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0C2B4">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62FC85E8">
      <w:pPr>
        <w:jc w:val="center"/>
        <w:rPr>
          <w:rFonts w:hint="eastAsia" w:ascii="仿宋" w:hAnsi="仿宋" w:eastAsia="仿宋" w:cs="仿宋"/>
          <w:sz w:val="28"/>
          <w:szCs w:val="28"/>
          <w:lang w:eastAsia="zh-CN"/>
        </w:rPr>
      </w:pPr>
      <w:bookmarkStart w:id="0" w:name="_GoBack"/>
      <w:r>
        <w:rPr>
          <w:rFonts w:hint="eastAsia" w:ascii="仿宋" w:hAnsi="仿宋" w:eastAsia="仿宋" w:cs="仿宋"/>
          <w:sz w:val="28"/>
          <w:szCs w:val="28"/>
          <w:lang w:eastAsia="zh-CN"/>
        </w:rPr>
        <w:t>上饶公交新能源公交车动力电池更新项目</w:t>
      </w:r>
    </w:p>
    <w:p w14:paraId="3E65E06C">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采购需求及技术参数</w:t>
      </w:r>
    </w:p>
    <w:bookmarkEnd w:id="0"/>
    <w:p w14:paraId="2AC18E2D">
      <w:pPr>
        <w:jc w:val="center"/>
        <w:rPr>
          <w:rFonts w:hint="eastAsia" w:ascii="仿宋" w:hAnsi="仿宋" w:eastAsia="仿宋" w:cs="仿宋"/>
          <w:sz w:val="28"/>
          <w:szCs w:val="28"/>
          <w:lang w:eastAsia="zh-CN"/>
        </w:rPr>
      </w:pPr>
    </w:p>
    <w:p w14:paraId="287BE346">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项目基本信息</w:t>
      </w:r>
    </w:p>
    <w:p w14:paraId="11CD12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采购单位：上饶市公共交通集团有限公司</w:t>
      </w:r>
    </w:p>
    <w:p w14:paraId="7A899D8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项目工期：</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lang w:eastAsia="zh-CN"/>
        </w:rPr>
        <w:t>0日历天</w:t>
      </w:r>
    </w:p>
    <w:p w14:paraId="44F151D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eastAsia="zh-CN"/>
        </w:rPr>
        <w:t>上饶公交</w:t>
      </w:r>
      <w:r>
        <w:rPr>
          <w:rFonts w:hint="eastAsia" w:ascii="仿宋" w:hAnsi="仿宋" w:eastAsia="仿宋" w:cs="仿宋"/>
          <w:b w:val="0"/>
          <w:bCs w:val="0"/>
          <w:sz w:val="28"/>
          <w:szCs w:val="28"/>
          <w:lang w:eastAsia="zh-CN"/>
        </w:rPr>
        <w:t>新能源公交车动力电池更新项目</w:t>
      </w:r>
    </w:p>
    <w:tbl>
      <w:tblPr>
        <w:tblStyle w:val="3"/>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325"/>
        <w:gridCol w:w="1200"/>
        <w:gridCol w:w="930"/>
        <w:gridCol w:w="3330"/>
      </w:tblGrid>
      <w:tr w14:paraId="3E30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293F6B9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2325" w:type="dxa"/>
            <w:vAlign w:val="top"/>
          </w:tcPr>
          <w:p w14:paraId="115D63F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车辆品牌型号</w:t>
            </w:r>
          </w:p>
        </w:tc>
        <w:tc>
          <w:tcPr>
            <w:tcW w:w="1200" w:type="dxa"/>
            <w:vAlign w:val="top"/>
          </w:tcPr>
          <w:p w14:paraId="0E1A928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930" w:type="dxa"/>
            <w:vAlign w:val="top"/>
          </w:tcPr>
          <w:p w14:paraId="3DF859A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3330" w:type="dxa"/>
            <w:vAlign w:val="top"/>
          </w:tcPr>
          <w:p w14:paraId="71721AD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原电池品牌</w:t>
            </w:r>
          </w:p>
        </w:tc>
      </w:tr>
      <w:tr w14:paraId="799C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14:paraId="7A3F8D4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325" w:type="dxa"/>
          </w:tcPr>
          <w:p w14:paraId="442E727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友谊牌ZGT6852LBEV</w:t>
            </w:r>
          </w:p>
        </w:tc>
        <w:tc>
          <w:tcPr>
            <w:tcW w:w="1200" w:type="dxa"/>
          </w:tcPr>
          <w:p w14:paraId="1A59099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930" w:type="dxa"/>
          </w:tcPr>
          <w:p w14:paraId="1365BB9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辆</w:t>
            </w:r>
          </w:p>
        </w:tc>
        <w:tc>
          <w:tcPr>
            <w:tcW w:w="3330" w:type="dxa"/>
          </w:tcPr>
          <w:p w14:paraId="249491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上海索理</w:t>
            </w:r>
          </w:p>
        </w:tc>
      </w:tr>
      <w:tr w14:paraId="56CF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14:paraId="1C339FC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325" w:type="dxa"/>
          </w:tcPr>
          <w:p w14:paraId="3A3F851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友谊牌ZGT6858LBEV</w:t>
            </w:r>
          </w:p>
        </w:tc>
        <w:tc>
          <w:tcPr>
            <w:tcW w:w="1200" w:type="dxa"/>
          </w:tcPr>
          <w:p w14:paraId="03302DB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70</w:t>
            </w:r>
          </w:p>
        </w:tc>
        <w:tc>
          <w:tcPr>
            <w:tcW w:w="930" w:type="dxa"/>
          </w:tcPr>
          <w:p w14:paraId="52949E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辆</w:t>
            </w:r>
          </w:p>
        </w:tc>
        <w:tc>
          <w:tcPr>
            <w:tcW w:w="3330" w:type="dxa"/>
          </w:tcPr>
          <w:p w14:paraId="71FA55B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国轩高科</w:t>
            </w:r>
          </w:p>
        </w:tc>
      </w:tr>
      <w:tr w14:paraId="4879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14:paraId="5C4E543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2325" w:type="dxa"/>
          </w:tcPr>
          <w:p w14:paraId="19B0F3A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p>
        </w:tc>
        <w:tc>
          <w:tcPr>
            <w:tcW w:w="1200" w:type="dxa"/>
          </w:tcPr>
          <w:p w14:paraId="2870034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w:t>
            </w:r>
          </w:p>
        </w:tc>
        <w:tc>
          <w:tcPr>
            <w:tcW w:w="930" w:type="dxa"/>
          </w:tcPr>
          <w:p w14:paraId="36DF0BD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p>
        </w:tc>
        <w:tc>
          <w:tcPr>
            <w:tcW w:w="3330" w:type="dxa"/>
          </w:tcPr>
          <w:p w14:paraId="5BB77F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4"/>
                <w:szCs w:val="24"/>
                <w:vertAlign w:val="baseline"/>
                <w:lang w:val="en-US" w:eastAsia="zh-CN"/>
              </w:rPr>
            </w:pPr>
          </w:p>
        </w:tc>
      </w:tr>
    </w:tbl>
    <w:p w14:paraId="58D3706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采购内容：为80台友谊牌新能源公交车提供动力电池组（含电池管理系统BMS）的供应、拆卸、安装、调试及质保服务。</w:t>
      </w:r>
    </w:p>
    <w:p w14:paraId="25EC94E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项目目标：确保车辆恢复原厂设计续航里程及安全运行标准，符合国家新能源汽车技术规范。</w:t>
      </w:r>
    </w:p>
    <w:p w14:paraId="688F30F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交付地点：采购方指定交付地点</w:t>
      </w:r>
    </w:p>
    <w:p w14:paraId="38645E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二、核心技术要求</w:t>
      </w:r>
    </w:p>
    <w:p w14:paraId="2C3287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（一）电池性能要求</w:t>
      </w:r>
    </w:p>
    <w:p w14:paraId="16A16C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电池类型：磷酸铁锂电芯，能量密度≥158Wh/kg。</w:t>
      </w:r>
    </w:p>
    <w:p w14:paraId="43F07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电池包要求：不多于4pack，全新A级、全新pack</w:t>
      </w:r>
    </w:p>
    <w:p w14:paraId="068D28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动力电池生产时间：2025年1月1日以后生产</w:t>
      </w:r>
    </w:p>
    <w:p w14:paraId="6D002F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容量与电压：标称容量≥127kwh，单次充电续航≥160km（常温工况）。</w:t>
      </w:r>
    </w:p>
    <w:p w14:paraId="47D271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单体标称电压：≥3.22V。</w:t>
      </w:r>
    </w:p>
    <w:p w14:paraId="27E899A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电池电芯：电池电芯与电池系统为同一品牌或同一企业生产，不得采用梯次电芯。</w:t>
      </w:r>
    </w:p>
    <w:p w14:paraId="0BB05F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充电倍率:≥1C.</w:t>
      </w:r>
    </w:p>
    <w:p w14:paraId="1B6CFE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电池电压工作范围：400VDC-650VDC</w:t>
      </w:r>
    </w:p>
    <w:p w14:paraId="7E4CE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电池舱灭火装置：安装符合标准的电池舱灭火装置；</w:t>
      </w:r>
    </w:p>
    <w:p w14:paraId="10CD51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安全标准：通过GB/T 31484/31485/31486安全认证，具备IP68防护、防爆阀、热失控阻断设计。</w:t>
      </w:r>
    </w:p>
    <w:p w14:paraId="13D134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循环寿命：≥3000次（容量保持率≥80%）。</w:t>
      </w:r>
    </w:p>
    <w:p w14:paraId="475019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（二）安装与兼容性</w:t>
      </w:r>
    </w:p>
    <w:p w14:paraId="1C0FF6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物理兼容：电池组尺寸、接口、固定方式与原车结构完全匹配，无需改装车身。</w:t>
      </w:r>
    </w:p>
    <w:p w14:paraId="5EF291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系统兼容：BMS需无缝对接车辆CAN总线，实现数据实时监控（SOC、SOH、温度等）。</w:t>
      </w:r>
    </w:p>
    <w:p w14:paraId="4801EA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三、其它</w:t>
      </w:r>
    </w:p>
    <w:p w14:paraId="78B3E29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该项目报价采用全包价；</w:t>
      </w:r>
    </w:p>
    <w:p w14:paraId="03B3BBB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应充分考虑更新动力电池时所涉及的其它物料及工作，包括但不限于整车动力电池、箱体及托架、防水设备、各相关线束（过渡线束、通讯线束、连接线束等）、充电插座、相关pcb 电路板、绝缘板材、整车动力电池高压控制系统（BMS 控制模块、电压均衡采集模块、绝缘采集模块等）、各紧固件等；</w:t>
      </w:r>
    </w:p>
    <w:p w14:paraId="388C15B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3、更新的动力电池包应符合行业管理部门关于新能源城市公交车辆动力电池更换事项公告及《江西省 2025 年新能源城市公交车及动力电池更新补贴实施细则》动力电池更新补贴相关要求；</w:t>
      </w:r>
    </w:p>
    <w:p w14:paraId="344C85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p>
    <w:p w14:paraId="164CACFE">
      <w:pPr>
        <w:rPr>
          <w:rFonts w:hint="eastAsia" w:ascii="仿宋" w:hAnsi="仿宋" w:eastAsia="仿宋" w:cs="仿宋"/>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BCE7D"/>
    <w:multiLevelType w:val="singleLevel"/>
    <w:tmpl w:val="ACBBCE7D"/>
    <w:lvl w:ilvl="0" w:tentative="0">
      <w:start w:val="1"/>
      <w:numFmt w:val="chineseCounting"/>
      <w:suff w:val="nothing"/>
      <w:lvlText w:val="%1、"/>
      <w:lvlJc w:val="left"/>
      <w:rPr>
        <w:rFonts w:hint="eastAsia"/>
      </w:rPr>
    </w:lvl>
  </w:abstractNum>
  <w:abstractNum w:abstractNumId="1">
    <w:nsid w:val="2205BCDC"/>
    <w:multiLevelType w:val="singleLevel"/>
    <w:tmpl w:val="2205BCD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95987"/>
    <w:rsid w:val="32F51B26"/>
    <w:rsid w:val="35756B09"/>
    <w:rsid w:val="3BCF2114"/>
    <w:rsid w:val="44C96867"/>
    <w:rsid w:val="4FD256F1"/>
    <w:rsid w:val="5AE50439"/>
    <w:rsid w:val="602F47E9"/>
    <w:rsid w:val="6E39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1131</Words>
  <Characters>1268</Characters>
  <Lines>0</Lines>
  <Paragraphs>0</Paragraphs>
  <TotalTime>4</TotalTime>
  <ScaleCrop>false</ScaleCrop>
  <LinksUpToDate>false</LinksUpToDate>
  <CharactersWithSpaces>1306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2025-07-18T09:15:00Z</dcterms:created>
  <dc:creator>Administrator</dc:creator>
  <cp:lastModifiedBy>Administrator</cp:lastModifiedBy>
  <cp:lastPrinted>2025-07-21T02:38:00Z</cp:lastPrinted>
  <dcterms:modified xsi:type="dcterms:W3CDTF">2025-07-21T08:05:21Z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eyJoZGlkIjoiYmVlNjFhZDU3NGExOGFkNmNmMTYwMzg4NzJmY2U0MTgifQ==</vt:lpwstr>
  </property>
  <property fmtid="{D5CDD505-2E9C-101B-9397-08002B2CF9AE}" pid="4" name="ICV">
    <vt:lpwstr>55DED0A02E2C4E5ABCDD370276E1624A_13</vt:lpwstr>
  </property>
</Properties>
</file>